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7CDFC" w14:textId="77777777" w:rsidR="002473FF" w:rsidRDefault="00000000">
      <w:pPr>
        <w:spacing w:after="0" w:line="360" w:lineRule="auto"/>
        <w:ind w:left="125" w:right="0" w:firstLine="0"/>
        <w:jc w:val="both"/>
        <w:rPr>
          <w:rFonts w:hint="eastAsia"/>
        </w:rPr>
      </w:pPr>
      <w:r>
        <w:rPr>
          <w:rFonts w:ascii="华文中宋" w:eastAsia="华文中宋" w:hAnsi="华文中宋" w:cs="华文中宋" w:hint="eastAsia"/>
          <w:color w:val="FF0000"/>
          <w:spacing w:val="105"/>
          <w:kern w:val="0"/>
          <w:sz w:val="84"/>
          <w:fitText w:val="8400" w:id="-1800677886"/>
        </w:rPr>
        <w:t>福建省土壤肥料学</w:t>
      </w:r>
      <w:r>
        <w:rPr>
          <w:rFonts w:ascii="华文中宋" w:eastAsia="华文中宋" w:hAnsi="华文中宋" w:cs="华文中宋" w:hint="eastAsia"/>
          <w:color w:val="FF0000"/>
          <w:kern w:val="0"/>
          <w:sz w:val="84"/>
          <w:fitText w:val="8400" w:id="-1800677886"/>
        </w:rPr>
        <w:t>会</w:t>
      </w:r>
    </w:p>
    <w:p w14:paraId="310628F8" w14:textId="77777777" w:rsidR="002473FF" w:rsidRDefault="002473FF">
      <w:pPr>
        <w:spacing w:after="0" w:line="360" w:lineRule="auto"/>
        <w:ind w:left="0" w:firstLine="0"/>
        <w:jc w:val="center"/>
        <w:rPr>
          <w:rFonts w:eastAsiaTheme="minorEastAsia" w:hint="eastAsia"/>
        </w:rPr>
      </w:pPr>
    </w:p>
    <w:p w14:paraId="545E8590" w14:textId="77777777" w:rsidR="002473FF" w:rsidRDefault="00000000">
      <w:pPr>
        <w:spacing w:after="366" w:line="360" w:lineRule="auto"/>
        <w:ind w:left="-130" w:right="-474" w:firstLine="0"/>
        <w:rPr>
          <w:rFonts w:hint="eastAsia"/>
        </w:rPr>
      </w:pPr>
      <w:r>
        <w:rPr>
          <w:rFonts w:ascii="Calibri" w:eastAsia="Calibri" w:hAnsi="Calibri" w:cs="Calibri"/>
          <w:noProof/>
          <w:sz w:val="22"/>
        </w:rPr>
        <mc:AlternateContent>
          <mc:Choice Requires="wpg">
            <w:drawing>
              <wp:inline distT="0" distB="0" distL="0" distR="0" wp14:anchorId="7C75D6C9" wp14:editId="4FBDC744">
                <wp:extent cx="5829300" cy="19050"/>
                <wp:effectExtent l="0" t="0" r="0" b="0"/>
                <wp:docPr id="810" name="Group 810"/>
                <wp:cNvGraphicFramePr/>
                <a:graphic xmlns:a="http://schemas.openxmlformats.org/drawingml/2006/main">
                  <a:graphicData uri="http://schemas.microsoft.com/office/word/2010/wordprocessingGroup">
                    <wpg:wgp>
                      <wpg:cNvGrpSpPr/>
                      <wpg:grpSpPr>
                        <a:xfrm>
                          <a:off x="0" y="0"/>
                          <a:ext cx="5829300" cy="19050"/>
                          <a:chOff x="0" y="0"/>
                          <a:chExt cx="5829300" cy="19050"/>
                        </a:xfrm>
                      </wpg:grpSpPr>
                      <wps:wsp>
                        <wps:cNvPr id="64" name="Shape 64"/>
                        <wps:cNvSpPr/>
                        <wps:spPr>
                          <a:xfrm>
                            <a:off x="0" y="0"/>
                            <a:ext cx="5829300" cy="0"/>
                          </a:xfrm>
                          <a:custGeom>
                            <a:avLst/>
                            <a:gdLst/>
                            <a:ahLst/>
                            <a:cxnLst/>
                            <a:rect l="0" t="0" r="0" b="0"/>
                            <a:pathLst>
                              <a:path w="5829300">
                                <a:moveTo>
                                  <a:pt x="0" y="0"/>
                                </a:moveTo>
                                <a:lnTo>
                                  <a:pt x="5829300" y="0"/>
                                </a:lnTo>
                              </a:path>
                            </a:pathLst>
                          </a:custGeom>
                          <a:ln w="19050" cap="flat">
                            <a:round/>
                          </a:ln>
                        </wps:spPr>
                        <wps:style>
                          <a:lnRef idx="1">
                            <a:srgbClr val="FF3300"/>
                          </a:lnRef>
                          <a:fillRef idx="0">
                            <a:srgbClr val="000000">
                              <a:alpha val="0"/>
                            </a:srgbClr>
                          </a:fillRef>
                          <a:effectRef idx="0">
                            <a:scrgbClr r="0" g="0" b="0"/>
                          </a:effectRef>
                          <a:fontRef idx="none"/>
                        </wps:style>
                        <wps:bodyPr/>
                      </wps:wsp>
                    </wpg:wgp>
                  </a:graphicData>
                </a:graphic>
              </wp:inline>
            </w:drawing>
          </mc:Choice>
          <mc:Fallback xmlns:wpsCustomData="http://www.wps.cn/officeDocument/2013/wpsCustomData">
            <w:pict>
              <v:group id="Group 810" o:spid="_x0000_s1026" o:spt="203" style="height:1.5pt;width:459pt;" coordsize="5829300,19050" o:gfxdata="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Ohl9kfTAAAAAwEAAA8AAAAAAAAAAQAgAAAAIgAA&#10;AGRycy9kb3ducmV2LnhtbFBLAQIUABQAAAAIAIdO4kDbomCmRgIAAIcFAAAOAAAAAAAAAAEAIAAA&#10;ACIBAABkcnMvZTJvRG9jLnhtbFBLBQYAAAAABgAGAFkBAADaBQAAAAA=&#10;">
                <o:lock v:ext="edit" aspectratio="f"/>
                <v:shape id="Shape 64" o:spid="_x0000_s1026" o:spt="100" style="position:absolute;left:0;top:0;height:0;width:5829300;" filled="f" stroked="t" coordsize="5829300,1" o:gfxdata="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gB8+lvQAA&#10;ANsAAAAPAAAAAAAAAAEAIAAAACIAAABkcnMvZG93bnJldi54bWxQSwECFAAUAAAACACHTuJAMy8F&#10;njsAAAA5AAAAEAAAAAAAAAABACAAAAAMAQAAZHJzL3NoYXBleG1sLnhtbFBLBQYAAAAABgAGAFsB&#10;AAC2AwAAAAA=&#10;" path="m0,0l5829300,0e">
                  <v:fill on="f" focussize="0,0"/>
                  <v:stroke weight="1.5pt" color="#FF3300" miterlimit="8" joinstyle="round"/>
                  <v:imagedata o:title=""/>
                  <o:lock v:ext="edit" aspectratio="f"/>
                </v:shape>
                <w10:wrap type="none"/>
                <w10:anchorlock/>
              </v:group>
            </w:pict>
          </mc:Fallback>
        </mc:AlternateContent>
      </w:r>
    </w:p>
    <w:p w14:paraId="4936CC7D" w14:textId="4886D808" w:rsidR="002473FF" w:rsidRDefault="00000000">
      <w:pPr>
        <w:spacing w:after="243" w:line="360" w:lineRule="auto"/>
        <w:ind w:left="0" w:right="0" w:firstLine="0"/>
        <w:jc w:val="center"/>
        <w:rPr>
          <w:rFonts w:hint="eastAsia"/>
        </w:rPr>
      </w:pPr>
      <w:r>
        <w:rPr>
          <w:rFonts w:ascii="黑体" w:eastAsia="黑体" w:hAnsi="黑体" w:cs="黑体"/>
          <w:sz w:val="44"/>
        </w:rPr>
        <w:t>关于第</w:t>
      </w:r>
      <w:r>
        <w:rPr>
          <w:rFonts w:ascii="黑体" w:eastAsia="黑体" w:hAnsi="黑体" w:cs="黑体" w:hint="eastAsia"/>
          <w:sz w:val="44"/>
        </w:rPr>
        <w:t>二</w:t>
      </w:r>
      <w:r>
        <w:rPr>
          <w:rFonts w:ascii="黑体" w:eastAsia="黑体" w:hAnsi="黑体" w:cs="黑体"/>
          <w:sz w:val="44"/>
        </w:rPr>
        <w:t>届</w:t>
      </w:r>
      <w:r>
        <w:rPr>
          <w:rFonts w:ascii="Times New Roman" w:eastAsia="Times New Roman" w:hAnsi="Times New Roman" w:cs="Times New Roman"/>
          <w:sz w:val="44"/>
        </w:rPr>
        <w:t>“</w:t>
      </w:r>
      <w:r>
        <w:rPr>
          <w:rFonts w:ascii="黑体" w:eastAsia="黑体" w:hAnsi="黑体" w:cs="黑体" w:hint="eastAsia"/>
          <w:sz w:val="44"/>
        </w:rPr>
        <w:t>福建省土壤肥料</w:t>
      </w:r>
      <w:r>
        <w:rPr>
          <w:rFonts w:ascii="黑体" w:eastAsia="黑体" w:hAnsi="黑体" w:cs="黑体"/>
          <w:sz w:val="44"/>
        </w:rPr>
        <w:t>学会</w:t>
      </w:r>
      <w:r>
        <w:rPr>
          <w:rFonts w:ascii="黑体" w:eastAsia="黑体" w:hAnsi="黑体" w:cs="黑体" w:hint="eastAsia"/>
          <w:sz w:val="44"/>
        </w:rPr>
        <w:t>优秀成果</w:t>
      </w:r>
      <w:r>
        <w:rPr>
          <w:rFonts w:ascii="黑体" w:eastAsia="黑体" w:hAnsi="黑体" w:cs="黑体"/>
          <w:sz w:val="44"/>
        </w:rPr>
        <w:t>奖</w:t>
      </w:r>
      <w:r w:rsidR="00F7443F" w:rsidRPr="00F7443F">
        <w:rPr>
          <w:rFonts w:ascii="Times New Roman" w:eastAsia="Times New Roman" w:hAnsi="Times New Roman" w:cs="Times New Roman"/>
          <w:sz w:val="44"/>
        </w:rPr>
        <w:t>”</w:t>
      </w:r>
      <w:r w:rsidR="00F7443F" w:rsidRPr="00F7443F">
        <w:rPr>
          <w:rFonts w:ascii="宋体" w:eastAsia="宋体" w:hAnsi="宋体" w:cs="宋体" w:hint="eastAsia"/>
          <w:sz w:val="44"/>
        </w:rPr>
        <w:t>、</w:t>
      </w:r>
      <w:r w:rsidR="00F7443F" w:rsidRPr="00F7443F">
        <w:rPr>
          <w:rFonts w:ascii="Times New Roman" w:eastAsia="Times New Roman" w:hAnsi="Times New Roman" w:cs="Times New Roman"/>
          <w:sz w:val="44"/>
        </w:rPr>
        <w:t>“</w:t>
      </w:r>
      <w:r w:rsidR="00F7443F" w:rsidRPr="00F7443F">
        <w:rPr>
          <w:rFonts w:ascii="黑体" w:eastAsia="黑体" w:hAnsi="黑体" w:cs="黑体" w:hint="eastAsia"/>
          <w:sz w:val="44"/>
        </w:rPr>
        <w:t>福建省土壤肥料</w:t>
      </w:r>
      <w:r w:rsidR="00F7443F" w:rsidRPr="00F7443F">
        <w:rPr>
          <w:rFonts w:ascii="黑体" w:eastAsia="黑体" w:hAnsi="黑体" w:cs="黑体"/>
          <w:sz w:val="44"/>
        </w:rPr>
        <w:t>学会</w:t>
      </w:r>
      <w:r w:rsidR="00A66786">
        <w:rPr>
          <w:rFonts w:ascii="黑体" w:eastAsia="黑体" w:hAnsi="黑体" w:cs="黑体" w:hint="eastAsia"/>
          <w:sz w:val="44"/>
        </w:rPr>
        <w:t>优秀青年奖</w:t>
      </w:r>
      <w:r>
        <w:rPr>
          <w:rFonts w:ascii="Times New Roman" w:eastAsia="Times New Roman" w:hAnsi="Times New Roman" w:cs="Times New Roman"/>
          <w:sz w:val="44"/>
        </w:rPr>
        <w:t>”</w:t>
      </w:r>
      <w:r w:rsidR="001F0401" w:rsidRPr="001F0401">
        <w:rPr>
          <w:rFonts w:ascii="黑体" w:eastAsia="黑体" w:hAnsi="黑体" w:cs="黑体" w:hint="eastAsia"/>
          <w:sz w:val="44"/>
        </w:rPr>
        <w:t>获奖人员</w:t>
      </w:r>
      <w:r>
        <w:rPr>
          <w:rFonts w:ascii="黑体" w:eastAsia="黑体" w:hAnsi="黑体" w:cs="黑体"/>
          <w:sz w:val="44"/>
        </w:rPr>
        <w:t>的</w:t>
      </w:r>
      <w:r w:rsidR="00A66786">
        <w:rPr>
          <w:rFonts w:ascii="黑体" w:eastAsia="黑体" w:hAnsi="黑体" w:cs="黑体" w:hint="eastAsia"/>
          <w:sz w:val="44"/>
        </w:rPr>
        <w:t>公示</w:t>
      </w:r>
    </w:p>
    <w:p w14:paraId="564FB5D2" w14:textId="4D026FD7" w:rsidR="002473FF" w:rsidRDefault="00000000">
      <w:pPr>
        <w:spacing w:after="0" w:line="360" w:lineRule="auto"/>
        <w:ind w:left="110" w:right="139" w:firstLine="549"/>
        <w:jc w:val="both"/>
        <w:rPr>
          <w:rFonts w:cs="宋体" w:hint="eastAsia"/>
          <w:szCs w:val="21"/>
        </w:rPr>
      </w:pPr>
      <w:r>
        <w:rPr>
          <w:rFonts w:cs="宋体"/>
          <w:szCs w:val="21"/>
        </w:rPr>
        <w:t>根据《福建省土壤肥料学会优秀成果奖</w:t>
      </w:r>
      <w:r>
        <w:rPr>
          <w:rFonts w:cs="宋体" w:hint="eastAsia"/>
          <w:szCs w:val="21"/>
        </w:rPr>
        <w:t>奖励条例</w:t>
      </w:r>
      <w:r>
        <w:rPr>
          <w:rFonts w:cs="宋体"/>
          <w:szCs w:val="21"/>
        </w:rPr>
        <w:t>》，</w:t>
      </w:r>
      <w:r>
        <w:rPr>
          <w:rFonts w:cs="宋体" w:hint="eastAsia"/>
          <w:szCs w:val="21"/>
        </w:rPr>
        <w:t>为了奖励在土壤肥料领域科学技术进步活动中做出突出贡献的科技工作者，调动土壤肥料领域科技工作者的积极性和创造性，促进我省土壤肥料科学技术和产业发展，带动经济发展，</w:t>
      </w:r>
      <w:r w:rsidR="001F0401" w:rsidRPr="001F0401">
        <w:rPr>
          <w:rFonts w:cs="宋体" w:hint="eastAsia"/>
          <w:szCs w:val="21"/>
        </w:rPr>
        <w:t>福建省土壤肥料学会特设立</w:t>
      </w:r>
      <w:r w:rsidR="00F7443F" w:rsidRPr="00F7443F">
        <w:rPr>
          <w:rFonts w:cs="宋体" w:hint="eastAsia"/>
          <w:szCs w:val="21"/>
        </w:rPr>
        <w:t>“福建省土壤肥料学会优秀成果奖”、“福建省土壤肥料学会优秀青年奖”</w:t>
      </w:r>
      <w:r w:rsidR="001F0401" w:rsidRPr="001F0401">
        <w:rPr>
          <w:rFonts w:cs="宋体" w:hint="eastAsia"/>
          <w:szCs w:val="21"/>
        </w:rPr>
        <w:t>。现将</w:t>
      </w:r>
      <w:r w:rsidR="00F7443F">
        <w:rPr>
          <w:rFonts w:cs="宋体" w:hint="eastAsia"/>
          <w:szCs w:val="21"/>
        </w:rPr>
        <w:t>第二届</w:t>
      </w:r>
      <w:r w:rsidR="001F0401" w:rsidRPr="001F0401">
        <w:rPr>
          <w:rFonts w:cs="宋体" w:hint="eastAsia"/>
          <w:szCs w:val="21"/>
        </w:rPr>
        <w:t>获奖名单公示如下：</w:t>
      </w:r>
      <w:r>
        <w:rPr>
          <w:rFonts w:cs="宋体"/>
          <w:szCs w:val="21"/>
        </w:rPr>
        <w:t xml:space="preserve"> </w:t>
      </w:r>
    </w:p>
    <w:p w14:paraId="1CCF04A6" w14:textId="76B2EF45" w:rsidR="001F0401" w:rsidRPr="001F0401" w:rsidRDefault="001F0401" w:rsidP="001F0401">
      <w:pPr>
        <w:spacing w:after="2" w:line="360" w:lineRule="auto"/>
        <w:ind w:left="125" w:right="0" w:firstLine="559"/>
        <w:rPr>
          <w:rFonts w:ascii="Times New Roman" w:hAnsi="Times New Roman" w:cs="Times New Roman"/>
        </w:rPr>
      </w:pPr>
      <w:r w:rsidRPr="001F0401">
        <w:rPr>
          <w:rFonts w:ascii="Times New Roman" w:hAnsi="Times New Roman" w:cs="Times New Roman" w:hint="eastAsia"/>
        </w:rPr>
        <w:t>一、福建省土壤</w:t>
      </w:r>
      <w:r>
        <w:rPr>
          <w:rFonts w:ascii="Times New Roman" w:hAnsi="Times New Roman" w:cs="Times New Roman" w:hint="eastAsia"/>
        </w:rPr>
        <w:t>肥料</w:t>
      </w:r>
      <w:r w:rsidRPr="001F0401">
        <w:rPr>
          <w:rFonts w:ascii="Times New Roman" w:hAnsi="Times New Roman" w:cs="Times New Roman" w:hint="eastAsia"/>
        </w:rPr>
        <w:t>学会优秀成果奖</w:t>
      </w:r>
    </w:p>
    <w:p w14:paraId="1CAB11E0" w14:textId="77777777" w:rsidR="001F0401" w:rsidRDefault="001F0401" w:rsidP="00F7443F">
      <w:pPr>
        <w:ind w:left="125" w:firstLineChars="300" w:firstLine="843"/>
        <w:rPr>
          <w:rFonts w:hint="eastAsia"/>
          <w:b/>
          <w:bCs/>
        </w:rPr>
      </w:pPr>
      <w:r w:rsidRPr="001F0401">
        <w:rPr>
          <w:rFonts w:hint="eastAsia"/>
          <w:b/>
          <w:bCs/>
        </w:rPr>
        <w:t>一等奖：</w:t>
      </w:r>
    </w:p>
    <w:p w14:paraId="04D3A9E5" w14:textId="2480EE38" w:rsidR="001F0401" w:rsidRPr="001F0401" w:rsidRDefault="001F0401" w:rsidP="001F0401">
      <w:pPr>
        <w:ind w:left="125" w:firstLineChars="400" w:firstLine="1120"/>
        <w:rPr>
          <w:rFonts w:hint="eastAsia"/>
        </w:rPr>
      </w:pPr>
      <w:r>
        <w:rPr>
          <w:rFonts w:hint="eastAsia"/>
        </w:rPr>
        <w:t>张世昌</w:t>
      </w:r>
      <w:r w:rsidRPr="001F0401">
        <w:t xml:space="preserve"> - </w:t>
      </w:r>
      <w:r w:rsidR="00DA3FB1" w:rsidRPr="00DA3FB1">
        <w:rPr>
          <w:rFonts w:hint="eastAsia"/>
        </w:rPr>
        <w:t>福建省农田建设与土壤肥料技术总站</w:t>
      </w:r>
    </w:p>
    <w:p w14:paraId="094861D8" w14:textId="77777777" w:rsidR="001F0401" w:rsidRDefault="001F0401" w:rsidP="001F0401">
      <w:pPr>
        <w:ind w:left="720" w:firstLineChars="200" w:firstLine="560"/>
        <w:rPr>
          <w:rFonts w:hint="eastAsia"/>
        </w:rPr>
      </w:pPr>
      <w:r w:rsidRPr="001F0401">
        <w:t>获奖</w:t>
      </w:r>
      <w:r>
        <w:rPr>
          <w:rFonts w:hint="eastAsia"/>
        </w:rPr>
        <w:t>项目</w:t>
      </w:r>
      <w:r w:rsidRPr="001F0401">
        <w:t>：</w:t>
      </w:r>
      <w:r w:rsidRPr="001F0401">
        <w:rPr>
          <w:rFonts w:hint="eastAsia"/>
        </w:rPr>
        <w:t>南方土壤酸化治理技术集成与推广应用</w:t>
      </w:r>
    </w:p>
    <w:p w14:paraId="3339F8D3" w14:textId="77777777" w:rsidR="001F0401" w:rsidRDefault="001F0401" w:rsidP="00F7443F">
      <w:pPr>
        <w:ind w:left="720" w:firstLineChars="100" w:firstLine="281"/>
        <w:rPr>
          <w:rFonts w:hint="eastAsia"/>
          <w:b/>
          <w:bCs/>
        </w:rPr>
      </w:pPr>
      <w:r w:rsidRPr="001F0401">
        <w:rPr>
          <w:rFonts w:hint="eastAsia"/>
          <w:b/>
          <w:bCs/>
        </w:rPr>
        <w:t>二等奖：</w:t>
      </w:r>
    </w:p>
    <w:p w14:paraId="144149D6" w14:textId="2F74E9CC" w:rsidR="001F0401" w:rsidRDefault="001F0401" w:rsidP="001F0401">
      <w:pPr>
        <w:ind w:left="720" w:firstLineChars="200" w:firstLine="560"/>
        <w:rPr>
          <w:rFonts w:hint="eastAsia"/>
        </w:rPr>
      </w:pPr>
      <w:r>
        <w:rPr>
          <w:rFonts w:hint="eastAsia"/>
        </w:rPr>
        <w:t xml:space="preserve">唐家桓 </w:t>
      </w:r>
      <w:r>
        <w:t>–</w:t>
      </w:r>
      <w:r>
        <w:rPr>
          <w:rFonts w:hint="eastAsia"/>
        </w:rPr>
        <w:t xml:space="preserve"> 武夷学院</w:t>
      </w:r>
    </w:p>
    <w:p w14:paraId="1C8C629A" w14:textId="108AE62A" w:rsidR="001F0401" w:rsidRDefault="001F0401" w:rsidP="001F0401">
      <w:pPr>
        <w:ind w:left="720" w:firstLineChars="200" w:firstLine="560"/>
        <w:rPr>
          <w:rFonts w:hint="eastAsia"/>
        </w:rPr>
      </w:pPr>
      <w:r>
        <w:rPr>
          <w:rFonts w:hint="eastAsia"/>
        </w:rPr>
        <w:t>获奖项目：</w:t>
      </w:r>
      <w:r w:rsidRPr="001F0401">
        <w:rPr>
          <w:rFonts w:hint="eastAsia"/>
        </w:rPr>
        <w:t>电场辅助好氧堆肥技术及应用</w:t>
      </w:r>
    </w:p>
    <w:p w14:paraId="6DA35EB3" w14:textId="77777777" w:rsidR="001F0401" w:rsidRDefault="001F0401" w:rsidP="00F7443F">
      <w:pPr>
        <w:ind w:left="720" w:firstLineChars="100" w:firstLine="281"/>
        <w:rPr>
          <w:rFonts w:hint="eastAsia"/>
          <w:b/>
          <w:bCs/>
        </w:rPr>
      </w:pPr>
      <w:r w:rsidRPr="001F0401">
        <w:rPr>
          <w:rFonts w:hint="eastAsia"/>
          <w:b/>
          <w:bCs/>
        </w:rPr>
        <w:t>三等奖：</w:t>
      </w:r>
    </w:p>
    <w:p w14:paraId="643B6A01" w14:textId="71EEB504" w:rsidR="001F0401" w:rsidRDefault="001F0401" w:rsidP="001F0401">
      <w:pPr>
        <w:ind w:left="720" w:firstLineChars="200" w:firstLine="560"/>
        <w:rPr>
          <w:rFonts w:hint="eastAsia"/>
        </w:rPr>
      </w:pPr>
      <w:r w:rsidRPr="001F0401">
        <w:rPr>
          <w:rFonts w:hint="eastAsia"/>
        </w:rPr>
        <w:lastRenderedPageBreak/>
        <w:t>厦门康浩科技有限公司</w:t>
      </w:r>
    </w:p>
    <w:p w14:paraId="6C66C244" w14:textId="6E55F040" w:rsidR="001F0401" w:rsidRDefault="001F0401" w:rsidP="001F0401">
      <w:pPr>
        <w:ind w:left="720" w:firstLineChars="200" w:firstLine="560"/>
        <w:rPr>
          <w:rFonts w:hint="eastAsia"/>
        </w:rPr>
      </w:pPr>
      <w:r w:rsidRPr="001F0401">
        <w:rPr>
          <w:rFonts w:hint="eastAsia"/>
        </w:rPr>
        <w:t>获奖项目：畜禽粪污资源化利用技术及配套设备研究</w:t>
      </w:r>
    </w:p>
    <w:p w14:paraId="591F0544" w14:textId="73B70D19" w:rsidR="001F0401" w:rsidRDefault="001F0401" w:rsidP="001F0401">
      <w:pPr>
        <w:ind w:left="720" w:firstLineChars="200" w:firstLine="560"/>
        <w:rPr>
          <w:rFonts w:hint="eastAsia"/>
        </w:rPr>
      </w:pPr>
      <w:r w:rsidRPr="001F0401">
        <w:rPr>
          <w:rFonts w:hint="eastAsia"/>
        </w:rPr>
        <w:t>厦门玛塔生态股份有限公司</w:t>
      </w:r>
    </w:p>
    <w:p w14:paraId="1CC87211" w14:textId="3DD99A86" w:rsidR="001F0401" w:rsidRPr="001F0401" w:rsidRDefault="001F0401" w:rsidP="001F0401">
      <w:pPr>
        <w:ind w:left="720" w:firstLineChars="200" w:firstLine="560"/>
        <w:rPr>
          <w:rFonts w:hint="eastAsia"/>
        </w:rPr>
      </w:pPr>
      <w:r>
        <w:rPr>
          <w:rFonts w:hint="eastAsia"/>
        </w:rPr>
        <w:t>获奖项目：</w:t>
      </w:r>
      <w:r w:rsidRPr="001F0401">
        <w:rPr>
          <w:rFonts w:hint="eastAsia"/>
        </w:rPr>
        <w:t>废弃蚝壳绿色低碳土壤调理剂的开发与产业化应用</w:t>
      </w:r>
    </w:p>
    <w:p w14:paraId="43D120EB" w14:textId="184FC72F" w:rsidR="002473FF" w:rsidRDefault="001F0401">
      <w:pPr>
        <w:spacing w:line="360" w:lineRule="auto"/>
        <w:ind w:left="679" w:right="0"/>
        <w:rPr>
          <w:rFonts w:ascii="Times New Roman" w:hAnsi="Times New Roman" w:cs="Times New Roman"/>
        </w:rPr>
      </w:pPr>
      <w:r>
        <w:rPr>
          <w:rFonts w:ascii="Times New Roman" w:hAnsi="Times New Roman" w:cs="Times New Roman" w:hint="eastAsia"/>
        </w:rPr>
        <w:t>二</w:t>
      </w:r>
      <w:r>
        <w:rPr>
          <w:rFonts w:ascii="Times New Roman" w:hAnsi="Times New Roman" w:cs="Times New Roman"/>
        </w:rPr>
        <w:t>、</w:t>
      </w:r>
      <w:r w:rsidRPr="001F0401">
        <w:rPr>
          <w:rFonts w:ascii="Times New Roman" w:hAnsi="Times New Roman" w:cs="Times New Roman" w:hint="eastAsia"/>
        </w:rPr>
        <w:t>福建省土壤肥料学会优秀青年奖</w:t>
      </w:r>
    </w:p>
    <w:p w14:paraId="3F407702" w14:textId="0E87E806" w:rsidR="00DA3FB1" w:rsidRPr="00DA3FB1" w:rsidRDefault="00DA3FB1" w:rsidP="00DA3FB1">
      <w:pPr>
        <w:ind w:left="720" w:firstLineChars="200" w:firstLine="560"/>
        <w:rPr>
          <w:rFonts w:hint="eastAsia"/>
        </w:rPr>
      </w:pPr>
      <w:r w:rsidRPr="00DA3FB1">
        <w:rPr>
          <w:rFonts w:hint="eastAsia"/>
        </w:rPr>
        <w:t xml:space="preserve">倪祥银 </w:t>
      </w:r>
      <w:r w:rsidRPr="00DA3FB1">
        <w:t>–</w:t>
      </w:r>
      <w:r w:rsidRPr="00DA3FB1">
        <w:rPr>
          <w:rFonts w:hint="eastAsia"/>
        </w:rPr>
        <w:t xml:space="preserve"> 福建师范大学</w:t>
      </w:r>
    </w:p>
    <w:p w14:paraId="372D905C" w14:textId="283AC527" w:rsidR="00DA3FB1" w:rsidRPr="00DA3FB1" w:rsidRDefault="00DA3FB1" w:rsidP="00DA3FB1">
      <w:pPr>
        <w:ind w:left="720" w:firstLineChars="200" w:firstLine="560"/>
        <w:rPr>
          <w:rFonts w:hint="eastAsia"/>
        </w:rPr>
      </w:pPr>
      <w:r w:rsidRPr="00DA3FB1">
        <w:rPr>
          <w:rFonts w:hint="eastAsia"/>
        </w:rPr>
        <w:t xml:space="preserve">郭九信 </w:t>
      </w:r>
      <w:r w:rsidRPr="00DA3FB1">
        <w:t>–</w:t>
      </w:r>
      <w:r w:rsidRPr="00DA3FB1">
        <w:rPr>
          <w:rFonts w:hint="eastAsia"/>
        </w:rPr>
        <w:t xml:space="preserve"> 福建农林大学资源与环境学院</w:t>
      </w:r>
    </w:p>
    <w:p w14:paraId="0AB7DDC6" w14:textId="5C22C9FD" w:rsidR="001F0401" w:rsidRPr="00DA3FB1" w:rsidRDefault="001F0401" w:rsidP="00DA3FB1">
      <w:pPr>
        <w:ind w:left="720" w:firstLineChars="200" w:firstLine="560"/>
        <w:rPr>
          <w:rFonts w:hint="eastAsia"/>
        </w:rPr>
      </w:pPr>
      <w:r w:rsidRPr="00DA3FB1">
        <w:rPr>
          <w:rFonts w:hint="eastAsia"/>
        </w:rPr>
        <w:t>广敏</w:t>
      </w:r>
      <w:r w:rsidR="00DA3FB1" w:rsidRPr="00DA3FB1">
        <w:rPr>
          <w:rFonts w:hint="eastAsia"/>
        </w:rPr>
        <w:t xml:space="preserve"> </w:t>
      </w:r>
      <w:r w:rsidR="00DA3FB1" w:rsidRPr="00DA3FB1">
        <w:t>–</w:t>
      </w:r>
      <w:r w:rsidR="00DA3FB1" w:rsidRPr="00DA3FB1">
        <w:rPr>
          <w:rFonts w:hint="eastAsia"/>
        </w:rPr>
        <w:t xml:space="preserve"> </w:t>
      </w:r>
      <w:r w:rsidRPr="00DA3FB1">
        <w:rPr>
          <w:rFonts w:hint="eastAsia"/>
        </w:rPr>
        <w:t>福建省农田建设与土壤肥料技术总站</w:t>
      </w:r>
    </w:p>
    <w:p w14:paraId="181F481A" w14:textId="0D2E9EE5" w:rsidR="001F0401" w:rsidRPr="00DA3FB1" w:rsidRDefault="001F0401" w:rsidP="00DA3FB1">
      <w:pPr>
        <w:ind w:left="720" w:firstLineChars="200" w:firstLine="560"/>
        <w:rPr>
          <w:rFonts w:hint="eastAsia"/>
        </w:rPr>
      </w:pPr>
      <w:r w:rsidRPr="00DA3FB1">
        <w:rPr>
          <w:rFonts w:hint="eastAsia"/>
        </w:rPr>
        <w:t>廖丽莉</w:t>
      </w:r>
      <w:r w:rsidR="00DA3FB1" w:rsidRPr="00DA3FB1">
        <w:rPr>
          <w:rFonts w:hint="eastAsia"/>
        </w:rPr>
        <w:t xml:space="preserve"> </w:t>
      </w:r>
      <w:r w:rsidR="00DA3FB1" w:rsidRPr="00DA3FB1">
        <w:t>–</w:t>
      </w:r>
      <w:r w:rsidR="00DA3FB1" w:rsidRPr="00DA3FB1">
        <w:rPr>
          <w:rFonts w:hint="eastAsia"/>
        </w:rPr>
        <w:t xml:space="preserve"> </w:t>
      </w:r>
      <w:r w:rsidRPr="00DA3FB1">
        <w:rPr>
          <w:rFonts w:hint="eastAsia"/>
        </w:rPr>
        <w:t>福建省农田建设与土壤肥料技术总站</w:t>
      </w:r>
    </w:p>
    <w:p w14:paraId="475ED21B" w14:textId="57DCA9A9" w:rsidR="002473FF" w:rsidRDefault="001F0401">
      <w:pPr>
        <w:spacing w:after="0" w:line="360" w:lineRule="auto"/>
        <w:ind w:left="110" w:right="-12" w:firstLine="549"/>
        <w:jc w:val="both"/>
        <w:rPr>
          <w:rFonts w:ascii="Times New Roman" w:hAnsi="Times New Roman" w:cs="Times New Roman"/>
        </w:rPr>
      </w:pPr>
      <w:r w:rsidRPr="001F0401">
        <w:rPr>
          <w:rFonts w:ascii="Times New Roman" w:hAnsi="Times New Roman" w:cs="Times New Roman" w:hint="eastAsia"/>
        </w:rPr>
        <w:t>公示时间：</w:t>
      </w:r>
      <w:r w:rsidRPr="001F0401">
        <w:rPr>
          <w:rFonts w:ascii="Times New Roman" w:hAnsi="Times New Roman" w:cs="Times New Roman" w:hint="eastAsia"/>
        </w:rPr>
        <w:t xml:space="preserve"> 2025</w:t>
      </w:r>
      <w:r w:rsidRPr="001F0401">
        <w:rPr>
          <w:rFonts w:ascii="Times New Roman" w:hAnsi="Times New Roman" w:cs="Times New Roman" w:hint="eastAsia"/>
        </w:rPr>
        <w:t>年</w:t>
      </w:r>
      <w:r w:rsidR="004131AC">
        <w:rPr>
          <w:rFonts w:ascii="Times New Roman" w:hAnsi="Times New Roman" w:cs="Times New Roman" w:hint="eastAsia"/>
        </w:rPr>
        <w:t>3</w:t>
      </w:r>
      <w:r w:rsidRPr="001F0401">
        <w:rPr>
          <w:rFonts w:ascii="Times New Roman" w:hAnsi="Times New Roman" w:cs="Times New Roman" w:hint="eastAsia"/>
        </w:rPr>
        <w:t>月</w:t>
      </w:r>
      <w:r w:rsidR="004131AC">
        <w:rPr>
          <w:rFonts w:ascii="Times New Roman" w:hAnsi="Times New Roman" w:cs="Times New Roman" w:hint="eastAsia"/>
        </w:rPr>
        <w:t>14</w:t>
      </w:r>
      <w:r w:rsidRPr="001F0401">
        <w:rPr>
          <w:rFonts w:ascii="Times New Roman" w:hAnsi="Times New Roman" w:cs="Times New Roman" w:hint="eastAsia"/>
        </w:rPr>
        <w:t>日至</w:t>
      </w:r>
      <w:r w:rsidRPr="001F0401">
        <w:rPr>
          <w:rFonts w:ascii="Times New Roman" w:hAnsi="Times New Roman" w:cs="Times New Roman" w:hint="eastAsia"/>
        </w:rPr>
        <w:t>2025</w:t>
      </w:r>
      <w:r w:rsidRPr="001F0401">
        <w:rPr>
          <w:rFonts w:ascii="Times New Roman" w:hAnsi="Times New Roman" w:cs="Times New Roman" w:hint="eastAsia"/>
        </w:rPr>
        <w:t>年</w:t>
      </w:r>
      <w:r w:rsidRPr="001F0401">
        <w:rPr>
          <w:rFonts w:ascii="Times New Roman" w:hAnsi="Times New Roman" w:cs="Times New Roman" w:hint="eastAsia"/>
        </w:rPr>
        <w:t>3</w:t>
      </w:r>
      <w:r w:rsidRPr="001F0401">
        <w:rPr>
          <w:rFonts w:ascii="Times New Roman" w:hAnsi="Times New Roman" w:cs="Times New Roman" w:hint="eastAsia"/>
        </w:rPr>
        <w:t>月</w:t>
      </w:r>
      <w:r w:rsidR="004131AC">
        <w:rPr>
          <w:rFonts w:ascii="Times New Roman" w:hAnsi="Times New Roman" w:cs="Times New Roman" w:hint="eastAsia"/>
        </w:rPr>
        <w:t>21</w:t>
      </w:r>
      <w:r w:rsidRPr="001F0401">
        <w:rPr>
          <w:rFonts w:ascii="Times New Roman" w:hAnsi="Times New Roman" w:cs="Times New Roman" w:hint="eastAsia"/>
        </w:rPr>
        <w:t>日。公示期间，任何单位或个人对公示内容有异议，均可向福建省土壤肥料学会秘书处提出书面意见。</w:t>
      </w:r>
    </w:p>
    <w:p w14:paraId="1BAF204A" w14:textId="25645919" w:rsidR="002473FF" w:rsidRDefault="00000000">
      <w:pPr>
        <w:spacing w:after="126" w:line="360" w:lineRule="auto"/>
        <w:ind w:left="684" w:right="0" w:firstLine="0"/>
        <w:rPr>
          <w:rFonts w:ascii="Times New Roman" w:hAnsi="Times New Roman" w:cs="Times New Roman"/>
        </w:rPr>
      </w:pPr>
      <w:r>
        <w:rPr>
          <w:rFonts w:ascii="Times New Roman" w:hAnsi="Times New Roman" w:cs="Times New Roman"/>
        </w:rPr>
        <w:t>联</w:t>
      </w:r>
      <w:r>
        <w:rPr>
          <w:rFonts w:ascii="Times New Roman" w:hAnsi="Times New Roman" w:cs="Times New Roman"/>
        </w:rPr>
        <w:t xml:space="preserve"> </w:t>
      </w:r>
      <w:r>
        <w:rPr>
          <w:rFonts w:ascii="Times New Roman" w:hAnsi="Times New Roman" w:cs="Times New Roman"/>
        </w:rPr>
        <w:t>系</w:t>
      </w:r>
      <w:r>
        <w:rPr>
          <w:rFonts w:ascii="Times New Roman" w:hAnsi="Times New Roman" w:cs="Times New Roman"/>
        </w:rPr>
        <w:t xml:space="preserve"> </w:t>
      </w:r>
      <w:r>
        <w:rPr>
          <w:rFonts w:ascii="Times New Roman" w:hAnsi="Times New Roman" w:cs="Times New Roman"/>
        </w:rPr>
        <w:t>人：</w:t>
      </w:r>
      <w:r>
        <w:rPr>
          <w:rFonts w:ascii="Times New Roman" w:hAnsi="Times New Roman" w:cs="Times New Roman" w:hint="eastAsia"/>
        </w:rPr>
        <w:t>林皓</w:t>
      </w:r>
      <w:r>
        <w:rPr>
          <w:rFonts w:ascii="Times New Roman" w:hAnsi="Times New Roman" w:cs="Times New Roman"/>
        </w:rPr>
        <w:t xml:space="preserve">   </w:t>
      </w:r>
      <w:r w:rsidR="00DA3FB1">
        <w:rPr>
          <w:rFonts w:ascii="Times New Roman" w:hAnsi="Times New Roman" w:cs="Times New Roman" w:hint="eastAsia"/>
        </w:rPr>
        <w:t>刘丹丹</w:t>
      </w:r>
    </w:p>
    <w:p w14:paraId="28767F7D" w14:textId="77777777" w:rsidR="002473FF" w:rsidRDefault="00000000">
      <w:pPr>
        <w:spacing w:after="1" w:line="360" w:lineRule="auto"/>
        <w:ind w:left="679" w:right="0"/>
        <w:rPr>
          <w:rFonts w:ascii="Times New Roman" w:hAnsi="Times New Roman" w:cs="Times New Roman"/>
        </w:rPr>
      </w:pPr>
      <w:r>
        <w:rPr>
          <w:rFonts w:ascii="Times New Roman" w:hAnsi="Times New Roman" w:cs="Times New Roman"/>
        </w:rPr>
        <w:t>联系地址：福州市仓山区上下店路福建农林大学</w:t>
      </w:r>
      <w:r>
        <w:rPr>
          <w:rFonts w:ascii="Times New Roman" w:hAnsi="Times New Roman" w:cs="Times New Roman"/>
        </w:rPr>
        <w:t xml:space="preserve"> </w:t>
      </w:r>
    </w:p>
    <w:p w14:paraId="6505B89F" w14:textId="692E1E48" w:rsidR="002473FF" w:rsidRDefault="00000000">
      <w:pPr>
        <w:spacing w:after="1" w:line="360" w:lineRule="auto"/>
        <w:ind w:left="679" w:right="0"/>
        <w:rPr>
          <w:rFonts w:ascii="Times New Roman" w:hAnsi="Times New Roman" w:cs="Times New Roman"/>
        </w:rPr>
      </w:pPr>
      <w:r>
        <w:rPr>
          <w:rFonts w:ascii="Times New Roman" w:hAnsi="Times New Roman" w:cs="Times New Roman"/>
        </w:rPr>
        <w:t>联系电话：</w:t>
      </w:r>
      <w:r>
        <w:rPr>
          <w:rFonts w:ascii="Times New Roman" w:hAnsi="Times New Roman" w:cs="Times New Roman" w:hint="eastAsia"/>
        </w:rPr>
        <w:t>13055733146</w:t>
      </w:r>
      <w:r>
        <w:rPr>
          <w:rFonts w:ascii="Times New Roman" w:hAnsi="Times New Roman" w:cs="Times New Roman"/>
        </w:rPr>
        <w:t xml:space="preserve">   </w:t>
      </w:r>
      <w:r>
        <w:rPr>
          <w:rFonts w:ascii="Times New Roman" w:hAnsi="Times New Roman" w:cs="Times New Roman" w:hint="eastAsia"/>
        </w:rPr>
        <w:t>152</w:t>
      </w:r>
      <w:r w:rsidR="00DA3FB1">
        <w:rPr>
          <w:rFonts w:ascii="Times New Roman" w:hAnsi="Times New Roman" w:cs="Times New Roman" w:hint="eastAsia"/>
        </w:rPr>
        <w:t>59963823</w:t>
      </w:r>
    </w:p>
    <w:p w14:paraId="2788A047" w14:textId="7D1E5A64" w:rsidR="002473FF" w:rsidRDefault="00000000">
      <w:pPr>
        <w:spacing w:after="0" w:line="360" w:lineRule="auto"/>
        <w:ind w:left="679" w:right="192"/>
        <w:rPr>
          <w:rFonts w:ascii="Times New Roman" w:hAnsi="Times New Roman" w:cs="Times New Roman"/>
        </w:rPr>
      </w:pPr>
      <w:r>
        <w:rPr>
          <w:rFonts w:ascii="Times New Roman" w:hAnsi="Times New Roman" w:cs="Times New Roman"/>
          <w:noProof/>
          <w:sz w:val="24"/>
          <w:szCs w:val="28"/>
        </w:rPr>
        <w:drawing>
          <wp:anchor distT="0" distB="0" distL="114300" distR="114300" simplePos="0" relativeHeight="251660288" behindDoc="1" locked="0" layoutInCell="1" allowOverlap="1" wp14:anchorId="3E926B6C" wp14:editId="122FE168">
            <wp:simplePos x="0" y="0"/>
            <wp:positionH relativeFrom="column">
              <wp:posOffset>3672840</wp:posOffset>
            </wp:positionH>
            <wp:positionV relativeFrom="paragraph">
              <wp:posOffset>144780</wp:posOffset>
            </wp:positionV>
            <wp:extent cx="1882775" cy="1814830"/>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l="8410" t="26906" r="55873" b="27215"/>
                    <a:stretch>
                      <a:fillRect/>
                    </a:stretch>
                  </pic:blipFill>
                  <pic:spPr>
                    <a:xfrm rot="19139128">
                      <a:off x="0" y="0"/>
                      <a:ext cx="1882775" cy="1814830"/>
                    </a:xfrm>
                    <a:prstGeom prst="rect">
                      <a:avLst/>
                    </a:prstGeom>
                    <a:noFill/>
                    <a:ln>
                      <a:noFill/>
                    </a:ln>
                  </pic:spPr>
                </pic:pic>
              </a:graphicData>
            </a:graphic>
          </wp:anchor>
        </w:drawing>
      </w:r>
      <w:r>
        <w:rPr>
          <w:rFonts w:ascii="Times New Roman" w:hAnsi="Times New Roman" w:cs="Times New Roman"/>
        </w:rPr>
        <w:t>电子邮箱：</w:t>
      </w:r>
      <w:r w:rsidR="00DA3FB1">
        <w:rPr>
          <w:rFonts w:ascii="Times New Roman" w:hAnsi="Times New Roman" w:cs="Times New Roman" w:hint="eastAsia"/>
        </w:rPr>
        <w:t>2403963088</w:t>
      </w:r>
      <w:r>
        <w:rPr>
          <w:rFonts w:ascii="Times New Roman" w:hAnsi="Times New Roman" w:cs="Times New Roman"/>
        </w:rPr>
        <w:t>@qq.com</w:t>
      </w:r>
    </w:p>
    <w:p w14:paraId="3F798894" w14:textId="77777777" w:rsidR="002473FF" w:rsidRDefault="002473FF">
      <w:pPr>
        <w:spacing w:after="0" w:line="360" w:lineRule="auto"/>
        <w:ind w:left="0" w:right="0" w:firstLine="0"/>
        <w:jc w:val="right"/>
        <w:rPr>
          <w:rFonts w:ascii="Times New Roman" w:hAnsi="Times New Roman" w:cs="Times New Roman"/>
        </w:rPr>
      </w:pPr>
    </w:p>
    <w:p w14:paraId="347965DD" w14:textId="77777777" w:rsidR="002473FF" w:rsidRDefault="00000000">
      <w:pPr>
        <w:spacing w:after="0" w:line="360" w:lineRule="auto"/>
        <w:ind w:left="0" w:right="0" w:firstLine="0"/>
        <w:jc w:val="right"/>
        <w:rPr>
          <w:rFonts w:ascii="Times New Roman" w:hAnsi="Times New Roman" w:cs="Times New Roman"/>
        </w:rPr>
      </w:pPr>
      <w:r>
        <w:rPr>
          <w:rFonts w:ascii="Times New Roman" w:hAnsi="Times New Roman" w:cs="Times New Roman" w:hint="eastAsia"/>
        </w:rPr>
        <w:t>福建省土壤肥料学会</w:t>
      </w:r>
    </w:p>
    <w:p w14:paraId="3045AFCB" w14:textId="063E78FE" w:rsidR="002473FF" w:rsidRDefault="00000000">
      <w:pPr>
        <w:spacing w:after="0" w:line="360" w:lineRule="auto"/>
        <w:ind w:left="0" w:right="0" w:firstLine="0"/>
        <w:jc w:val="right"/>
        <w:rPr>
          <w:rFonts w:ascii="Times New Roman" w:hAnsi="Times New Roman" w:cs="Times New Roman"/>
        </w:rPr>
      </w:pPr>
      <w:r>
        <w:rPr>
          <w:rFonts w:ascii="Times New Roman" w:hAnsi="Times New Roman" w:cs="Times New Roman" w:hint="eastAsia"/>
        </w:rPr>
        <w:t>202</w:t>
      </w:r>
      <w:r w:rsidR="00DA3FB1">
        <w:rPr>
          <w:rFonts w:ascii="Times New Roman" w:hAnsi="Times New Roman" w:cs="Times New Roman" w:hint="eastAsia"/>
        </w:rPr>
        <w:t>5</w:t>
      </w:r>
      <w:r>
        <w:rPr>
          <w:rFonts w:ascii="Times New Roman" w:hAnsi="Times New Roman" w:cs="Times New Roman" w:hint="eastAsia"/>
        </w:rPr>
        <w:t>年</w:t>
      </w:r>
      <w:r w:rsidR="004131AC">
        <w:rPr>
          <w:rFonts w:ascii="Times New Roman" w:hAnsi="Times New Roman" w:cs="Times New Roman" w:hint="eastAsia"/>
        </w:rPr>
        <w:t>3</w:t>
      </w:r>
      <w:r>
        <w:rPr>
          <w:rFonts w:ascii="Times New Roman" w:hAnsi="Times New Roman" w:cs="Times New Roman" w:hint="eastAsia"/>
        </w:rPr>
        <w:t>月</w:t>
      </w:r>
      <w:r w:rsidR="004131AC">
        <w:rPr>
          <w:rFonts w:ascii="Times New Roman" w:hAnsi="Times New Roman" w:cs="Times New Roman" w:hint="eastAsia"/>
        </w:rPr>
        <w:t xml:space="preserve">14 </w:t>
      </w:r>
      <w:r>
        <w:rPr>
          <w:rFonts w:ascii="Times New Roman" w:hAnsi="Times New Roman" w:cs="Times New Roman" w:hint="eastAsia"/>
        </w:rPr>
        <w:t>日</w:t>
      </w:r>
    </w:p>
    <w:sectPr w:rsidR="002473FF">
      <w:pgSz w:w="11906" w:h="16838"/>
      <w:pgMar w:top="1614" w:right="1655" w:bottom="1477" w:left="1675"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89483C" w14:textId="77777777" w:rsidR="00FA6489" w:rsidRDefault="00FA6489">
      <w:pPr>
        <w:spacing w:line="240" w:lineRule="auto"/>
        <w:rPr>
          <w:rFonts w:hint="eastAsia"/>
        </w:rPr>
      </w:pPr>
      <w:r>
        <w:separator/>
      </w:r>
    </w:p>
  </w:endnote>
  <w:endnote w:type="continuationSeparator" w:id="0">
    <w:p w14:paraId="20D6030E" w14:textId="77777777" w:rsidR="00FA6489" w:rsidRDefault="00FA6489">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华文中宋">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2FFE5D" w14:textId="77777777" w:rsidR="00FA6489" w:rsidRDefault="00FA6489">
      <w:pPr>
        <w:spacing w:after="0"/>
        <w:rPr>
          <w:rFonts w:hint="eastAsia"/>
        </w:rPr>
      </w:pPr>
      <w:r>
        <w:separator/>
      </w:r>
    </w:p>
  </w:footnote>
  <w:footnote w:type="continuationSeparator" w:id="0">
    <w:p w14:paraId="7CF02A0B" w14:textId="77777777" w:rsidR="00FA6489" w:rsidRDefault="00FA6489">
      <w:pPr>
        <w:spacing w:after="0"/>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9B278B"/>
    <w:multiLevelType w:val="hybridMultilevel"/>
    <w:tmpl w:val="62FA7E74"/>
    <w:lvl w:ilvl="0" w:tplc="4864B55E">
      <w:start w:val="1"/>
      <w:numFmt w:val="japaneseCounting"/>
      <w:lvlText w:val="%1、"/>
      <w:lvlJc w:val="left"/>
      <w:pPr>
        <w:ind w:left="1404" w:hanging="720"/>
      </w:pPr>
      <w:rPr>
        <w:rFonts w:hint="default"/>
      </w:rPr>
    </w:lvl>
    <w:lvl w:ilvl="1" w:tplc="04090019" w:tentative="1">
      <w:start w:val="1"/>
      <w:numFmt w:val="lowerLetter"/>
      <w:lvlText w:val="%2)"/>
      <w:lvlJc w:val="left"/>
      <w:pPr>
        <w:ind w:left="1564" w:hanging="440"/>
      </w:pPr>
    </w:lvl>
    <w:lvl w:ilvl="2" w:tplc="0409001B" w:tentative="1">
      <w:start w:val="1"/>
      <w:numFmt w:val="lowerRoman"/>
      <w:lvlText w:val="%3."/>
      <w:lvlJc w:val="right"/>
      <w:pPr>
        <w:ind w:left="2004" w:hanging="440"/>
      </w:pPr>
    </w:lvl>
    <w:lvl w:ilvl="3" w:tplc="0409000F" w:tentative="1">
      <w:start w:val="1"/>
      <w:numFmt w:val="decimal"/>
      <w:lvlText w:val="%4."/>
      <w:lvlJc w:val="left"/>
      <w:pPr>
        <w:ind w:left="2444" w:hanging="440"/>
      </w:pPr>
    </w:lvl>
    <w:lvl w:ilvl="4" w:tplc="04090019" w:tentative="1">
      <w:start w:val="1"/>
      <w:numFmt w:val="lowerLetter"/>
      <w:lvlText w:val="%5)"/>
      <w:lvlJc w:val="left"/>
      <w:pPr>
        <w:ind w:left="2884" w:hanging="440"/>
      </w:pPr>
    </w:lvl>
    <w:lvl w:ilvl="5" w:tplc="0409001B" w:tentative="1">
      <w:start w:val="1"/>
      <w:numFmt w:val="lowerRoman"/>
      <w:lvlText w:val="%6."/>
      <w:lvlJc w:val="right"/>
      <w:pPr>
        <w:ind w:left="3324" w:hanging="440"/>
      </w:pPr>
    </w:lvl>
    <w:lvl w:ilvl="6" w:tplc="0409000F" w:tentative="1">
      <w:start w:val="1"/>
      <w:numFmt w:val="decimal"/>
      <w:lvlText w:val="%7."/>
      <w:lvlJc w:val="left"/>
      <w:pPr>
        <w:ind w:left="3764" w:hanging="440"/>
      </w:pPr>
    </w:lvl>
    <w:lvl w:ilvl="7" w:tplc="04090019" w:tentative="1">
      <w:start w:val="1"/>
      <w:numFmt w:val="lowerLetter"/>
      <w:lvlText w:val="%8)"/>
      <w:lvlJc w:val="left"/>
      <w:pPr>
        <w:ind w:left="4204" w:hanging="440"/>
      </w:pPr>
    </w:lvl>
    <w:lvl w:ilvl="8" w:tplc="0409001B" w:tentative="1">
      <w:start w:val="1"/>
      <w:numFmt w:val="lowerRoman"/>
      <w:lvlText w:val="%9."/>
      <w:lvlJc w:val="right"/>
      <w:pPr>
        <w:ind w:left="4644" w:hanging="440"/>
      </w:pPr>
    </w:lvl>
  </w:abstractNum>
  <w:abstractNum w:abstractNumId="1" w15:restartNumberingAfterBreak="0">
    <w:nsid w:val="48C90479"/>
    <w:multiLevelType w:val="multilevel"/>
    <w:tmpl w:val="A2A05C3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595F4F01"/>
    <w:multiLevelType w:val="multilevel"/>
    <w:tmpl w:val="595F4F01"/>
    <w:lvl w:ilvl="0">
      <w:start w:val="1"/>
      <w:numFmt w:val="decimal"/>
      <w:lvlText w:val="%1、"/>
      <w:lvlJc w:val="left"/>
      <w:pPr>
        <w:ind w:left="709"/>
      </w:pPr>
      <w:rPr>
        <w:rFonts w:ascii="仿宋" w:eastAsia="仿宋" w:hAnsi="仿宋" w:cs="仿宋"/>
        <w:b w:val="0"/>
        <w:i w:val="0"/>
        <w:strike w:val="0"/>
        <w:dstrike w:val="0"/>
        <w:color w:val="000000"/>
        <w:sz w:val="28"/>
        <w:szCs w:val="28"/>
        <w:u w:val="none" w:color="000000"/>
        <w:shd w:val="clear" w:color="auto" w:fill="auto"/>
        <w:vertAlign w:val="baseline"/>
      </w:rPr>
    </w:lvl>
    <w:lvl w:ilvl="1">
      <w:start w:val="1"/>
      <w:numFmt w:val="lowerLetter"/>
      <w:lvlText w:val="%2"/>
      <w:lvlJc w:val="left"/>
      <w:pPr>
        <w:ind w:left="1788"/>
      </w:pPr>
      <w:rPr>
        <w:rFonts w:ascii="仿宋" w:eastAsia="仿宋" w:hAnsi="仿宋" w:cs="仿宋"/>
        <w:b w:val="0"/>
        <w:i w:val="0"/>
        <w:strike w:val="0"/>
        <w:dstrike w:val="0"/>
        <w:color w:val="000000"/>
        <w:sz w:val="28"/>
        <w:szCs w:val="28"/>
        <w:u w:val="none" w:color="000000"/>
        <w:shd w:val="clear" w:color="auto" w:fill="auto"/>
        <w:vertAlign w:val="baseline"/>
      </w:rPr>
    </w:lvl>
    <w:lvl w:ilvl="2">
      <w:start w:val="1"/>
      <w:numFmt w:val="lowerRoman"/>
      <w:lvlText w:val="%3"/>
      <w:lvlJc w:val="left"/>
      <w:pPr>
        <w:ind w:left="2508"/>
      </w:pPr>
      <w:rPr>
        <w:rFonts w:ascii="仿宋" w:eastAsia="仿宋" w:hAnsi="仿宋" w:cs="仿宋"/>
        <w:b w:val="0"/>
        <w:i w:val="0"/>
        <w:strike w:val="0"/>
        <w:dstrike w:val="0"/>
        <w:color w:val="000000"/>
        <w:sz w:val="28"/>
        <w:szCs w:val="28"/>
        <w:u w:val="none" w:color="000000"/>
        <w:shd w:val="clear" w:color="auto" w:fill="auto"/>
        <w:vertAlign w:val="baseline"/>
      </w:rPr>
    </w:lvl>
    <w:lvl w:ilvl="3">
      <w:start w:val="1"/>
      <w:numFmt w:val="decimal"/>
      <w:lvlText w:val="%4"/>
      <w:lvlJc w:val="left"/>
      <w:pPr>
        <w:ind w:left="3228"/>
      </w:pPr>
      <w:rPr>
        <w:rFonts w:ascii="仿宋" w:eastAsia="仿宋" w:hAnsi="仿宋" w:cs="仿宋"/>
        <w:b w:val="0"/>
        <w:i w:val="0"/>
        <w:strike w:val="0"/>
        <w:dstrike w:val="0"/>
        <w:color w:val="000000"/>
        <w:sz w:val="28"/>
        <w:szCs w:val="28"/>
        <w:u w:val="none" w:color="000000"/>
        <w:shd w:val="clear" w:color="auto" w:fill="auto"/>
        <w:vertAlign w:val="baseline"/>
      </w:rPr>
    </w:lvl>
    <w:lvl w:ilvl="4">
      <w:start w:val="1"/>
      <w:numFmt w:val="lowerLetter"/>
      <w:lvlText w:val="%5"/>
      <w:lvlJc w:val="left"/>
      <w:pPr>
        <w:ind w:left="3948"/>
      </w:pPr>
      <w:rPr>
        <w:rFonts w:ascii="仿宋" w:eastAsia="仿宋" w:hAnsi="仿宋" w:cs="仿宋"/>
        <w:b w:val="0"/>
        <w:i w:val="0"/>
        <w:strike w:val="0"/>
        <w:dstrike w:val="0"/>
        <w:color w:val="000000"/>
        <w:sz w:val="28"/>
        <w:szCs w:val="28"/>
        <w:u w:val="none" w:color="000000"/>
        <w:shd w:val="clear" w:color="auto" w:fill="auto"/>
        <w:vertAlign w:val="baseline"/>
      </w:rPr>
    </w:lvl>
    <w:lvl w:ilvl="5">
      <w:start w:val="1"/>
      <w:numFmt w:val="lowerRoman"/>
      <w:lvlText w:val="%6"/>
      <w:lvlJc w:val="left"/>
      <w:pPr>
        <w:ind w:left="4668"/>
      </w:pPr>
      <w:rPr>
        <w:rFonts w:ascii="仿宋" w:eastAsia="仿宋" w:hAnsi="仿宋" w:cs="仿宋"/>
        <w:b w:val="0"/>
        <w:i w:val="0"/>
        <w:strike w:val="0"/>
        <w:dstrike w:val="0"/>
        <w:color w:val="000000"/>
        <w:sz w:val="28"/>
        <w:szCs w:val="28"/>
        <w:u w:val="none" w:color="000000"/>
        <w:shd w:val="clear" w:color="auto" w:fill="auto"/>
        <w:vertAlign w:val="baseline"/>
      </w:rPr>
    </w:lvl>
    <w:lvl w:ilvl="6">
      <w:start w:val="1"/>
      <w:numFmt w:val="decimal"/>
      <w:lvlText w:val="%7"/>
      <w:lvlJc w:val="left"/>
      <w:pPr>
        <w:ind w:left="5388"/>
      </w:pPr>
      <w:rPr>
        <w:rFonts w:ascii="仿宋" w:eastAsia="仿宋" w:hAnsi="仿宋" w:cs="仿宋"/>
        <w:b w:val="0"/>
        <w:i w:val="0"/>
        <w:strike w:val="0"/>
        <w:dstrike w:val="0"/>
        <w:color w:val="000000"/>
        <w:sz w:val="28"/>
        <w:szCs w:val="28"/>
        <w:u w:val="none" w:color="000000"/>
        <w:shd w:val="clear" w:color="auto" w:fill="auto"/>
        <w:vertAlign w:val="baseline"/>
      </w:rPr>
    </w:lvl>
    <w:lvl w:ilvl="7">
      <w:start w:val="1"/>
      <w:numFmt w:val="lowerLetter"/>
      <w:lvlText w:val="%8"/>
      <w:lvlJc w:val="left"/>
      <w:pPr>
        <w:ind w:left="6108"/>
      </w:pPr>
      <w:rPr>
        <w:rFonts w:ascii="仿宋" w:eastAsia="仿宋" w:hAnsi="仿宋" w:cs="仿宋"/>
        <w:b w:val="0"/>
        <w:i w:val="0"/>
        <w:strike w:val="0"/>
        <w:dstrike w:val="0"/>
        <w:color w:val="000000"/>
        <w:sz w:val="28"/>
        <w:szCs w:val="28"/>
        <w:u w:val="none" w:color="000000"/>
        <w:shd w:val="clear" w:color="auto" w:fill="auto"/>
        <w:vertAlign w:val="baseline"/>
      </w:rPr>
    </w:lvl>
    <w:lvl w:ilvl="8">
      <w:start w:val="1"/>
      <w:numFmt w:val="lowerRoman"/>
      <w:lvlText w:val="%9"/>
      <w:lvlJc w:val="left"/>
      <w:pPr>
        <w:ind w:left="6828"/>
      </w:pPr>
      <w:rPr>
        <w:rFonts w:ascii="仿宋" w:eastAsia="仿宋" w:hAnsi="仿宋" w:cs="仿宋"/>
        <w:b w:val="0"/>
        <w:i w:val="0"/>
        <w:strike w:val="0"/>
        <w:dstrike w:val="0"/>
        <w:color w:val="000000"/>
        <w:sz w:val="28"/>
        <w:szCs w:val="28"/>
        <w:u w:val="none" w:color="000000"/>
        <w:shd w:val="clear" w:color="auto" w:fill="auto"/>
        <w:vertAlign w:val="baseline"/>
      </w:rPr>
    </w:lvl>
  </w:abstractNum>
  <w:abstractNum w:abstractNumId="3" w15:restartNumberingAfterBreak="0">
    <w:nsid w:val="69E412DB"/>
    <w:multiLevelType w:val="multilevel"/>
    <w:tmpl w:val="69E412DB"/>
    <w:lvl w:ilvl="0">
      <w:start w:val="1"/>
      <w:numFmt w:val="ideographDigital"/>
      <w:lvlText w:val="%1、"/>
      <w:lvlJc w:val="left"/>
      <w:pPr>
        <w:ind w:left="1389"/>
      </w:pPr>
      <w:rPr>
        <w:rFonts w:ascii="仿宋" w:eastAsia="仿宋" w:hAnsi="仿宋" w:cs="仿宋"/>
        <w:b w:val="0"/>
        <w:i w:val="0"/>
        <w:strike w:val="0"/>
        <w:dstrike w:val="0"/>
        <w:color w:val="000000"/>
        <w:sz w:val="28"/>
        <w:szCs w:val="28"/>
        <w:u w:val="none" w:color="000000"/>
        <w:shd w:val="clear" w:color="auto" w:fill="auto"/>
        <w:vertAlign w:val="baseline"/>
      </w:rPr>
    </w:lvl>
    <w:lvl w:ilvl="1">
      <w:start w:val="1"/>
      <w:numFmt w:val="lowerLetter"/>
      <w:lvlText w:val="%2"/>
      <w:lvlJc w:val="left"/>
      <w:pPr>
        <w:ind w:left="1759"/>
      </w:pPr>
      <w:rPr>
        <w:rFonts w:ascii="仿宋" w:eastAsia="仿宋" w:hAnsi="仿宋" w:cs="仿宋"/>
        <w:b w:val="0"/>
        <w:i w:val="0"/>
        <w:strike w:val="0"/>
        <w:dstrike w:val="0"/>
        <w:color w:val="000000"/>
        <w:sz w:val="28"/>
        <w:szCs w:val="28"/>
        <w:u w:val="none" w:color="000000"/>
        <w:shd w:val="clear" w:color="auto" w:fill="auto"/>
        <w:vertAlign w:val="baseline"/>
      </w:rPr>
    </w:lvl>
    <w:lvl w:ilvl="2">
      <w:start w:val="1"/>
      <w:numFmt w:val="lowerRoman"/>
      <w:lvlText w:val="%3"/>
      <w:lvlJc w:val="left"/>
      <w:pPr>
        <w:ind w:left="2479"/>
      </w:pPr>
      <w:rPr>
        <w:rFonts w:ascii="仿宋" w:eastAsia="仿宋" w:hAnsi="仿宋" w:cs="仿宋"/>
        <w:b w:val="0"/>
        <w:i w:val="0"/>
        <w:strike w:val="0"/>
        <w:dstrike w:val="0"/>
        <w:color w:val="000000"/>
        <w:sz w:val="28"/>
        <w:szCs w:val="28"/>
        <w:u w:val="none" w:color="000000"/>
        <w:shd w:val="clear" w:color="auto" w:fill="auto"/>
        <w:vertAlign w:val="baseline"/>
      </w:rPr>
    </w:lvl>
    <w:lvl w:ilvl="3">
      <w:start w:val="1"/>
      <w:numFmt w:val="decimal"/>
      <w:lvlText w:val="%4"/>
      <w:lvlJc w:val="left"/>
      <w:pPr>
        <w:ind w:left="3199"/>
      </w:pPr>
      <w:rPr>
        <w:rFonts w:ascii="仿宋" w:eastAsia="仿宋" w:hAnsi="仿宋" w:cs="仿宋"/>
        <w:b w:val="0"/>
        <w:i w:val="0"/>
        <w:strike w:val="0"/>
        <w:dstrike w:val="0"/>
        <w:color w:val="000000"/>
        <w:sz w:val="28"/>
        <w:szCs w:val="28"/>
        <w:u w:val="none" w:color="000000"/>
        <w:shd w:val="clear" w:color="auto" w:fill="auto"/>
        <w:vertAlign w:val="baseline"/>
      </w:rPr>
    </w:lvl>
    <w:lvl w:ilvl="4">
      <w:start w:val="1"/>
      <w:numFmt w:val="lowerLetter"/>
      <w:lvlText w:val="%5"/>
      <w:lvlJc w:val="left"/>
      <w:pPr>
        <w:ind w:left="3919"/>
      </w:pPr>
      <w:rPr>
        <w:rFonts w:ascii="仿宋" w:eastAsia="仿宋" w:hAnsi="仿宋" w:cs="仿宋"/>
        <w:b w:val="0"/>
        <w:i w:val="0"/>
        <w:strike w:val="0"/>
        <w:dstrike w:val="0"/>
        <w:color w:val="000000"/>
        <w:sz w:val="28"/>
        <w:szCs w:val="28"/>
        <w:u w:val="none" w:color="000000"/>
        <w:shd w:val="clear" w:color="auto" w:fill="auto"/>
        <w:vertAlign w:val="baseline"/>
      </w:rPr>
    </w:lvl>
    <w:lvl w:ilvl="5">
      <w:start w:val="1"/>
      <w:numFmt w:val="lowerRoman"/>
      <w:lvlText w:val="%6"/>
      <w:lvlJc w:val="left"/>
      <w:pPr>
        <w:ind w:left="4639"/>
      </w:pPr>
      <w:rPr>
        <w:rFonts w:ascii="仿宋" w:eastAsia="仿宋" w:hAnsi="仿宋" w:cs="仿宋"/>
        <w:b w:val="0"/>
        <w:i w:val="0"/>
        <w:strike w:val="0"/>
        <w:dstrike w:val="0"/>
        <w:color w:val="000000"/>
        <w:sz w:val="28"/>
        <w:szCs w:val="28"/>
        <w:u w:val="none" w:color="000000"/>
        <w:shd w:val="clear" w:color="auto" w:fill="auto"/>
        <w:vertAlign w:val="baseline"/>
      </w:rPr>
    </w:lvl>
    <w:lvl w:ilvl="6">
      <w:start w:val="1"/>
      <w:numFmt w:val="decimal"/>
      <w:lvlText w:val="%7"/>
      <w:lvlJc w:val="left"/>
      <w:pPr>
        <w:ind w:left="5359"/>
      </w:pPr>
      <w:rPr>
        <w:rFonts w:ascii="仿宋" w:eastAsia="仿宋" w:hAnsi="仿宋" w:cs="仿宋"/>
        <w:b w:val="0"/>
        <w:i w:val="0"/>
        <w:strike w:val="0"/>
        <w:dstrike w:val="0"/>
        <w:color w:val="000000"/>
        <w:sz w:val="28"/>
        <w:szCs w:val="28"/>
        <w:u w:val="none" w:color="000000"/>
        <w:shd w:val="clear" w:color="auto" w:fill="auto"/>
        <w:vertAlign w:val="baseline"/>
      </w:rPr>
    </w:lvl>
    <w:lvl w:ilvl="7">
      <w:start w:val="1"/>
      <w:numFmt w:val="lowerLetter"/>
      <w:lvlText w:val="%8"/>
      <w:lvlJc w:val="left"/>
      <w:pPr>
        <w:ind w:left="6079"/>
      </w:pPr>
      <w:rPr>
        <w:rFonts w:ascii="仿宋" w:eastAsia="仿宋" w:hAnsi="仿宋" w:cs="仿宋"/>
        <w:b w:val="0"/>
        <w:i w:val="0"/>
        <w:strike w:val="0"/>
        <w:dstrike w:val="0"/>
        <w:color w:val="000000"/>
        <w:sz w:val="28"/>
        <w:szCs w:val="28"/>
        <w:u w:val="none" w:color="000000"/>
        <w:shd w:val="clear" w:color="auto" w:fill="auto"/>
        <w:vertAlign w:val="baseline"/>
      </w:rPr>
    </w:lvl>
    <w:lvl w:ilvl="8">
      <w:start w:val="1"/>
      <w:numFmt w:val="lowerRoman"/>
      <w:lvlText w:val="%9"/>
      <w:lvlJc w:val="left"/>
      <w:pPr>
        <w:ind w:left="6799"/>
      </w:pPr>
      <w:rPr>
        <w:rFonts w:ascii="仿宋" w:eastAsia="仿宋" w:hAnsi="仿宋" w:cs="仿宋"/>
        <w:b w:val="0"/>
        <w:i w:val="0"/>
        <w:strike w:val="0"/>
        <w:dstrike w:val="0"/>
        <w:color w:val="000000"/>
        <w:sz w:val="28"/>
        <w:szCs w:val="28"/>
        <w:u w:val="none" w:color="000000"/>
        <w:shd w:val="clear" w:color="auto" w:fill="auto"/>
        <w:vertAlign w:val="baseline"/>
      </w:rPr>
    </w:lvl>
  </w:abstractNum>
  <w:num w:numId="1" w16cid:durableId="1963344671">
    <w:abstractNumId w:val="3"/>
  </w:num>
  <w:num w:numId="2" w16cid:durableId="39091723">
    <w:abstractNumId w:val="2"/>
  </w:num>
  <w:num w:numId="3" w16cid:durableId="1710835316">
    <w:abstractNumId w:val="0"/>
  </w:num>
  <w:num w:numId="4" w16cid:durableId="16623470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bordersDoNotSurroundHeader/>
  <w:bordersDoNotSurroundFooter/>
  <w:defaultTabStop w:val="420"/>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zQxYjdlZjI3MTIxMmFkYjc0OGQ1NzkzNzc3MTRkZmEifQ=="/>
  </w:docVars>
  <w:rsids>
    <w:rsidRoot w:val="00657BB4"/>
    <w:rsid w:val="0008453E"/>
    <w:rsid w:val="000D0F45"/>
    <w:rsid w:val="0016326A"/>
    <w:rsid w:val="001D1836"/>
    <w:rsid w:val="001E4474"/>
    <w:rsid w:val="001F0401"/>
    <w:rsid w:val="002473FF"/>
    <w:rsid w:val="00291E85"/>
    <w:rsid w:val="002A207C"/>
    <w:rsid w:val="002B762F"/>
    <w:rsid w:val="002F05FE"/>
    <w:rsid w:val="00343C50"/>
    <w:rsid w:val="003A5607"/>
    <w:rsid w:val="003E2C98"/>
    <w:rsid w:val="004011F9"/>
    <w:rsid w:val="004131AC"/>
    <w:rsid w:val="004E5DAD"/>
    <w:rsid w:val="00623BD8"/>
    <w:rsid w:val="00657BB4"/>
    <w:rsid w:val="00716624"/>
    <w:rsid w:val="00774E63"/>
    <w:rsid w:val="009348FF"/>
    <w:rsid w:val="00A42A3A"/>
    <w:rsid w:val="00A66786"/>
    <w:rsid w:val="00B70C12"/>
    <w:rsid w:val="00BB7AA4"/>
    <w:rsid w:val="00BF0121"/>
    <w:rsid w:val="00D74876"/>
    <w:rsid w:val="00DA3FB1"/>
    <w:rsid w:val="00F7443F"/>
    <w:rsid w:val="00FA6489"/>
    <w:rsid w:val="19053D8F"/>
    <w:rsid w:val="4E3C4A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0C1003C9"/>
  <w15:docId w15:val="{762A2551-D9FB-453A-8A10-8F64CB22C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25" w:line="259" w:lineRule="auto"/>
      <w:ind w:left="10" w:right="22" w:hanging="10"/>
    </w:pPr>
    <w:rPr>
      <w:rFonts w:ascii="仿宋" w:eastAsia="仿宋" w:hAnsi="仿宋" w:cs="仿宋"/>
      <w:color w:val="000000"/>
      <w:kern w:val="2"/>
      <w:sz w:val="28"/>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spacing w:line="240" w:lineRule="auto"/>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spacing w:line="240" w:lineRule="auto"/>
      <w:jc w:val="center"/>
    </w:pPr>
    <w:rPr>
      <w:sz w:val="18"/>
      <w:szCs w:val="18"/>
    </w:rPr>
  </w:style>
  <w:style w:type="character" w:customStyle="1" w:styleId="a6">
    <w:name w:val="页眉 字符"/>
    <w:basedOn w:val="a0"/>
    <w:link w:val="a5"/>
    <w:uiPriority w:val="99"/>
    <w:qFormat/>
    <w:rPr>
      <w:rFonts w:ascii="仿宋" w:eastAsia="仿宋" w:hAnsi="仿宋" w:cs="仿宋"/>
      <w:color w:val="000000"/>
      <w:sz w:val="18"/>
      <w:szCs w:val="18"/>
    </w:rPr>
  </w:style>
  <w:style w:type="character" w:customStyle="1" w:styleId="a4">
    <w:name w:val="页脚 字符"/>
    <w:basedOn w:val="a0"/>
    <w:link w:val="a3"/>
    <w:uiPriority w:val="99"/>
    <w:qFormat/>
    <w:rPr>
      <w:rFonts w:ascii="仿宋" w:eastAsia="仿宋" w:hAnsi="仿宋" w:cs="仿宋"/>
      <w:color w:val="000000"/>
      <w:sz w:val="18"/>
      <w:szCs w:val="18"/>
    </w:rPr>
  </w:style>
  <w:style w:type="paragraph" w:styleId="a7">
    <w:name w:val="List Paragraph"/>
    <w:basedOn w:val="a"/>
    <w:uiPriority w:val="99"/>
    <w:unhideWhenUsed/>
    <w:rsid w:val="001F040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88334">
      <w:bodyDiv w:val="1"/>
      <w:marLeft w:val="0"/>
      <w:marRight w:val="0"/>
      <w:marTop w:val="0"/>
      <w:marBottom w:val="0"/>
      <w:divBdr>
        <w:top w:val="none" w:sz="0" w:space="0" w:color="auto"/>
        <w:left w:val="none" w:sz="0" w:space="0" w:color="auto"/>
        <w:bottom w:val="none" w:sz="0" w:space="0" w:color="auto"/>
        <w:right w:val="none" w:sz="0" w:space="0" w:color="auto"/>
      </w:divBdr>
      <w:divsChild>
        <w:div w:id="664747826">
          <w:marLeft w:val="0"/>
          <w:marRight w:val="0"/>
          <w:marTop w:val="0"/>
          <w:marBottom w:val="0"/>
          <w:divBdr>
            <w:top w:val="none" w:sz="0" w:space="0" w:color="auto"/>
            <w:left w:val="none" w:sz="0" w:space="0" w:color="auto"/>
            <w:bottom w:val="none" w:sz="0" w:space="0" w:color="auto"/>
            <w:right w:val="none" w:sz="0" w:space="0" w:color="auto"/>
          </w:divBdr>
        </w:div>
      </w:divsChild>
    </w:div>
    <w:div w:id="1892182776">
      <w:bodyDiv w:val="1"/>
      <w:marLeft w:val="0"/>
      <w:marRight w:val="0"/>
      <w:marTop w:val="0"/>
      <w:marBottom w:val="0"/>
      <w:divBdr>
        <w:top w:val="none" w:sz="0" w:space="0" w:color="auto"/>
        <w:left w:val="none" w:sz="0" w:space="0" w:color="auto"/>
        <w:bottom w:val="none" w:sz="0" w:space="0" w:color="auto"/>
        <w:right w:val="none" w:sz="0" w:space="0" w:color="auto"/>
      </w:divBdr>
      <w:divsChild>
        <w:div w:id="206610436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103</Words>
  <Characters>588</Characters>
  <Application>Microsoft Office Word</Application>
  <DocSecurity>0</DocSecurity>
  <Lines>4</Lines>
  <Paragraphs>1</Paragraphs>
  <ScaleCrop>false</ScaleCrop>
  <Company/>
  <LinksUpToDate>false</LinksUpToDate>
  <CharactersWithSpaces>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中国土壤学会</dc:title>
  <dc:creator>unknown</dc:creator>
  <cp:lastModifiedBy>c18072</cp:lastModifiedBy>
  <cp:revision>8</cp:revision>
  <dcterms:created xsi:type="dcterms:W3CDTF">2021-05-27T02:46:00Z</dcterms:created>
  <dcterms:modified xsi:type="dcterms:W3CDTF">2025-03-14T08:09:00Z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F426C708F1B843818824A30A063989F6_12</vt:lpwstr>
  </property>
</Properties>
</file>